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B77E07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555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069404" cy="3048000"/>
            <wp:effectExtent l="0" t="0" r="0" b="0"/>
            <wp:wrapNone/>
            <wp:docPr id="2" name="Image 2" descr="C:\Users\Nicolas\Desktop\DA650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Desktop\DA650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04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E5A57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22169D">
      <w:pPr>
        <w:pStyle w:val="Titre"/>
      </w:pPr>
      <w:r>
        <w:rPr>
          <w:color w:val="0E0E12"/>
        </w:rPr>
        <w:t>DA6</w:t>
      </w:r>
      <w:r w:rsidR="00AA3BD7">
        <w:rPr>
          <w:color w:val="0E0E12"/>
        </w:rPr>
        <w:t>3</w:t>
      </w:r>
      <w:r w:rsidR="001E5A57">
        <w:rPr>
          <w:color w:val="0E0E12"/>
        </w:rPr>
        <w:t>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1/2.</w:t>
      </w:r>
      <w:r w:rsidR="00732845">
        <w:rPr>
          <w:rFonts w:ascii="Lucida Sans" w:hAnsi="Lucida Sans"/>
          <w:color w:val="0E0E12"/>
          <w:w w:val="95"/>
          <w:sz w:val="24"/>
          <w:szCs w:val="24"/>
        </w:rPr>
        <w:t>8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3840x2160</w:t>
      </w:r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2.</w:t>
      </w:r>
      <w:r w:rsidR="00E87FAE">
        <w:rPr>
          <w:rFonts w:ascii="Lucida Sans" w:hAnsi="Lucida Sans"/>
          <w:color w:val="0E0E12"/>
          <w:w w:val="95"/>
          <w:sz w:val="24"/>
          <w:szCs w:val="24"/>
        </w:rPr>
        <w:t>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mm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</w:t>
      </w:r>
    </w:p>
    <w:p w:rsidR="00CB591F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E87FAE">
        <w:rPr>
          <w:rFonts w:ascii="Lucida Sans" w:hAnsi="Lucida Sans"/>
          <w:color w:val="0E0E12"/>
          <w:w w:val="95"/>
          <w:sz w:val="24"/>
          <w:szCs w:val="24"/>
        </w:rPr>
        <w:t>97,4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0.05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597BD5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597BD5">
        <w:rPr>
          <w:rFonts w:ascii="Lucida Sans" w:hAnsi="Lucida Sans"/>
          <w:color w:val="FF0000"/>
          <w:sz w:val="24"/>
          <w:szCs w:val="24"/>
        </w:rPr>
        <w:t>Analyse Intelligent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e</w:t>
      </w:r>
      <w:r w:rsidR="001E5A57" w:rsidRPr="00597BD5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:</w:t>
      </w:r>
      <w:r w:rsidRPr="00597BD5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97BD5">
        <w:rPr>
          <w:rFonts w:ascii="Lucida Sans" w:hAnsi="Lucida Sans"/>
          <w:color w:val="FF0000"/>
          <w:sz w:val="24"/>
          <w:szCs w:val="24"/>
        </w:rPr>
        <w:t>périmètre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,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franchissement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de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ligne,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ajout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objet,</w:t>
      </w:r>
      <w:r w:rsidR="001E5A57" w:rsidRPr="00597BD5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vitesse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anormale,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mauvais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signal,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détection</w:t>
      </w:r>
      <w:r w:rsidR="001E5A57" w:rsidRPr="00597BD5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de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597BD5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597BD5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597BD5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3E6E8D" w:rsidRDefault="001E5A5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3E6E8D" w:rsidRPr="00597BD5" w:rsidRDefault="003E6E8D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 </w:t>
      </w:r>
      <w:r w:rsidR="0022169D">
        <w:rPr>
          <w:rFonts w:ascii="Lucida Sans" w:hAnsi="Lucida Sans"/>
          <w:color w:val="0E0E12"/>
          <w:sz w:val="24"/>
          <w:szCs w:val="24"/>
        </w:rPr>
        <w:t>3</w:t>
      </w:r>
      <w:r>
        <w:rPr>
          <w:rFonts w:ascii="Lucida Sans" w:hAnsi="Lucida Sans"/>
          <w:color w:val="0E0E12"/>
          <w:sz w:val="24"/>
          <w:szCs w:val="24"/>
        </w:rPr>
        <w:t>0 mètres</w:t>
      </w:r>
    </w:p>
    <w:p w:rsidR="00597BD5" w:rsidRPr="00247017" w:rsidRDefault="00597BD5" w:rsidP="00597BD5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Identification </w:t>
      </w:r>
      <w:r w:rsidR="00E87FAE">
        <w:rPr>
          <w:rFonts w:ascii="Lucida Sans" w:hAnsi="Lucida Sans"/>
          <w:color w:val="0E0E12"/>
          <w:sz w:val="24"/>
          <w:szCs w:val="24"/>
        </w:rPr>
        <w:t>à</w:t>
      </w:r>
      <w:r>
        <w:rPr>
          <w:rFonts w:ascii="Lucida Sans" w:hAnsi="Lucida Sans"/>
          <w:color w:val="0E0E12"/>
          <w:sz w:val="24"/>
          <w:szCs w:val="24"/>
        </w:rPr>
        <w:t xml:space="preserve"> 8 mètres, lecture de </w:t>
      </w:r>
      <w:r w:rsidR="00E87FAE">
        <w:rPr>
          <w:rFonts w:ascii="Lucida Sans" w:hAnsi="Lucida Sans"/>
          <w:color w:val="0E0E12"/>
          <w:sz w:val="24"/>
          <w:szCs w:val="24"/>
        </w:rPr>
        <w:t>plaques à 14</w:t>
      </w:r>
      <w:r>
        <w:rPr>
          <w:rFonts w:ascii="Lucida Sans" w:hAnsi="Lucida Sans"/>
          <w:color w:val="0E0E12"/>
          <w:sz w:val="24"/>
          <w:szCs w:val="24"/>
        </w:rPr>
        <w:t xml:space="preserve"> mètres</w:t>
      </w:r>
    </w:p>
    <w:p w:rsidR="00247017" w:rsidRDefault="00247017" w:rsidP="00247017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247017" w:rsidRPr="00247017" w:rsidRDefault="00247017" w:rsidP="00247017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2486025" cy="1762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E_DA63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7BD5" w:rsidRDefault="00597BD5" w:rsidP="00597BD5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597BD5" w:rsidRDefault="00597BD5" w:rsidP="00597BD5">
      <w:r>
        <w:t>Afin d’assurer un niveau de protection en adéquation avec les enjeux et problématiques actuelles en terme de cyber sécurité, le système devra être conforme à la règle NDAA.</w:t>
      </w:r>
    </w:p>
    <w:p w:rsidR="00597BD5" w:rsidRDefault="00597BD5" w:rsidP="00597BD5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597BD5" w:rsidRDefault="00597BD5" w:rsidP="00597BD5">
      <w:r>
        <w:t>Une étude technique complète devra être présenté lors de la remise du dossier.</w:t>
      </w:r>
    </w:p>
    <w:p w:rsidR="00597BD5" w:rsidRDefault="00597BD5" w:rsidP="00597BD5">
      <w:r>
        <w:t>Une mise en service par un technicien du constructeur est obligatoire.</w:t>
      </w:r>
    </w:p>
    <w:p w:rsidR="00597BD5" w:rsidRPr="00597BD5" w:rsidRDefault="00597BD5" w:rsidP="00597BD5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1E5A57"/>
    <w:rsid w:val="0022169D"/>
    <w:rsid w:val="00247017"/>
    <w:rsid w:val="003E6E8D"/>
    <w:rsid w:val="003F229A"/>
    <w:rsid w:val="00597BD5"/>
    <w:rsid w:val="005C1B3D"/>
    <w:rsid w:val="00732845"/>
    <w:rsid w:val="00AA3BD7"/>
    <w:rsid w:val="00B77E07"/>
    <w:rsid w:val="00CB591F"/>
    <w:rsid w:val="00E33A03"/>
    <w:rsid w:val="00E87FAE"/>
    <w:rsid w:val="00EA2C28"/>
    <w:rsid w:val="00F35670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F7FD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4</cp:revision>
  <dcterms:created xsi:type="dcterms:W3CDTF">2022-08-19T07:24:00Z</dcterms:created>
  <dcterms:modified xsi:type="dcterms:W3CDTF">2022-08-23T14:17:00Z</dcterms:modified>
</cp:coreProperties>
</file>